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52" w:rsidRPr="007F2C27" w:rsidRDefault="007F2C27" w:rsidP="0072299B">
      <w:pPr>
        <w:ind w:left="1134" w:right="1134"/>
        <w:jc w:val="center"/>
        <w:rPr>
          <w:rFonts w:ascii="Arial" w:hAnsi="Arial" w:cs="Arial"/>
          <w:b/>
        </w:rPr>
      </w:pPr>
      <w:r w:rsidRPr="007F2C27">
        <w:rPr>
          <w:rFonts w:ascii="Arial" w:hAnsi="Arial" w:cs="Arial"/>
          <w:b/>
        </w:rPr>
        <w:t>PRZEDMIOTOWE  ZASADY  OCENIANIA</w:t>
      </w:r>
    </w:p>
    <w:p w:rsidR="007F2C27" w:rsidRDefault="007F2C27" w:rsidP="007F2C27">
      <w:pPr>
        <w:tabs>
          <w:tab w:val="left" w:pos="11482"/>
        </w:tabs>
        <w:ind w:left="-1417" w:right="-1417"/>
        <w:jc w:val="center"/>
        <w:rPr>
          <w:rFonts w:ascii="Arial" w:hAnsi="Arial" w:cs="Arial"/>
          <w:b/>
          <w:i/>
          <w:u w:val="single"/>
        </w:rPr>
      </w:pPr>
      <w:r w:rsidRPr="00035B9D">
        <w:rPr>
          <w:rFonts w:ascii="Arial" w:hAnsi="Arial" w:cs="Arial"/>
          <w:b/>
          <w:i/>
          <w:u w:val="single"/>
        </w:rPr>
        <w:t>CHEMIA</w:t>
      </w:r>
    </w:p>
    <w:p w:rsidR="00675EA6" w:rsidRPr="00035B9D" w:rsidRDefault="00675EA6" w:rsidP="007F2C27">
      <w:pPr>
        <w:tabs>
          <w:tab w:val="left" w:pos="11482"/>
        </w:tabs>
        <w:ind w:left="-1417" w:right="-1417"/>
        <w:jc w:val="center"/>
        <w:rPr>
          <w:rFonts w:ascii="Arial" w:hAnsi="Arial" w:cs="Arial"/>
          <w:b/>
          <w:i/>
          <w:u w:val="single"/>
        </w:rPr>
      </w:pPr>
    </w:p>
    <w:p w:rsidR="007F2C27" w:rsidRPr="007F2C27" w:rsidRDefault="007F2C27" w:rsidP="007F2C27">
      <w:pPr>
        <w:pStyle w:val="Akapitzlist"/>
        <w:numPr>
          <w:ilvl w:val="0"/>
          <w:numId w:val="1"/>
        </w:numPr>
        <w:tabs>
          <w:tab w:val="left" w:pos="11482"/>
        </w:tabs>
        <w:ind w:right="-1417"/>
        <w:rPr>
          <w:rFonts w:ascii="Arial" w:hAnsi="Arial" w:cs="Arial"/>
        </w:rPr>
      </w:pPr>
      <w:r w:rsidRPr="007F2C27">
        <w:rPr>
          <w:rFonts w:ascii="Arial" w:hAnsi="Arial" w:cs="Arial"/>
        </w:rPr>
        <w:t>Oceniane formy aktywności</w:t>
      </w:r>
    </w:p>
    <w:p w:rsidR="007F2C27" w:rsidRDefault="007F2C27" w:rsidP="007F2C27">
      <w:pPr>
        <w:pStyle w:val="Akapitzlist"/>
        <w:numPr>
          <w:ilvl w:val="0"/>
          <w:numId w:val="2"/>
        </w:numPr>
        <w:tabs>
          <w:tab w:val="left" w:pos="11482"/>
        </w:tabs>
        <w:ind w:right="-1417"/>
        <w:rPr>
          <w:rFonts w:ascii="Arial" w:hAnsi="Arial" w:cs="Arial"/>
        </w:rPr>
      </w:pPr>
      <w:r w:rsidRPr="007F2C27">
        <w:rPr>
          <w:rFonts w:ascii="Arial" w:hAnsi="Arial" w:cs="Arial"/>
        </w:rPr>
        <w:t>Sprawdziany – obejmujący większy zakres przerobionego materiału</w:t>
      </w:r>
    </w:p>
    <w:p w:rsidR="007F2C27" w:rsidRDefault="007F2C27" w:rsidP="007F2C27">
      <w:pPr>
        <w:pStyle w:val="Akapitzlist"/>
        <w:numPr>
          <w:ilvl w:val="0"/>
          <w:numId w:val="2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Kartkówki – obejmujące ostatnio opracowane zagadnienia</w:t>
      </w:r>
    </w:p>
    <w:p w:rsidR="007F2C27" w:rsidRDefault="007F2C27" w:rsidP="007F2C27">
      <w:pPr>
        <w:pStyle w:val="Akapitzlist"/>
        <w:numPr>
          <w:ilvl w:val="0"/>
          <w:numId w:val="2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Aktywność na lekcji ( +</w:t>
      </w:r>
      <w:r w:rsidR="00035B9D">
        <w:rPr>
          <w:rFonts w:ascii="Arial" w:hAnsi="Arial" w:cs="Arial"/>
        </w:rPr>
        <w:t>, -</w:t>
      </w:r>
      <w:r>
        <w:rPr>
          <w:rFonts w:ascii="Arial" w:hAnsi="Arial" w:cs="Arial"/>
        </w:rPr>
        <w:t xml:space="preserve"> )</w:t>
      </w:r>
    </w:p>
    <w:p w:rsidR="007F2C27" w:rsidRDefault="007F2C27" w:rsidP="007F2C27">
      <w:pPr>
        <w:pStyle w:val="Akapitzlist"/>
        <w:numPr>
          <w:ilvl w:val="0"/>
          <w:numId w:val="2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Praca na lekcji</w:t>
      </w:r>
    </w:p>
    <w:p w:rsidR="007F2C27" w:rsidRDefault="007F2C27" w:rsidP="007F2C27">
      <w:pPr>
        <w:pStyle w:val="Akapitzlist"/>
        <w:numPr>
          <w:ilvl w:val="0"/>
          <w:numId w:val="2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Odpowiedź</w:t>
      </w:r>
    </w:p>
    <w:p w:rsidR="007F2C27" w:rsidRDefault="007F2C27" w:rsidP="007F2C27">
      <w:pPr>
        <w:pStyle w:val="Akapitzlist"/>
        <w:numPr>
          <w:ilvl w:val="0"/>
          <w:numId w:val="2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 xml:space="preserve">Praca </w:t>
      </w:r>
      <w:r w:rsidR="00035B9D">
        <w:rPr>
          <w:rFonts w:ascii="Arial" w:hAnsi="Arial" w:cs="Arial"/>
        </w:rPr>
        <w:t>w grupach lub</w:t>
      </w:r>
      <w:r>
        <w:rPr>
          <w:rFonts w:ascii="Arial" w:hAnsi="Arial" w:cs="Arial"/>
        </w:rPr>
        <w:t xml:space="preserve"> samodzielna</w:t>
      </w:r>
    </w:p>
    <w:p w:rsidR="007F2C27" w:rsidRDefault="007F2C27" w:rsidP="007F2C27">
      <w:pPr>
        <w:pStyle w:val="Akapitzlist"/>
        <w:numPr>
          <w:ilvl w:val="0"/>
          <w:numId w:val="2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Udział w dodatkowych formach aktywności przedmiotowej</w:t>
      </w:r>
    </w:p>
    <w:p w:rsidR="007F2C27" w:rsidRDefault="007F2C27" w:rsidP="007F2C27">
      <w:pPr>
        <w:pStyle w:val="Akapitzlist"/>
        <w:tabs>
          <w:tab w:val="left" w:pos="11482"/>
        </w:tabs>
        <w:ind w:left="1777" w:right="-1417"/>
        <w:rPr>
          <w:rFonts w:ascii="Arial" w:hAnsi="Arial" w:cs="Arial"/>
        </w:rPr>
      </w:pPr>
    </w:p>
    <w:p w:rsidR="007F2C27" w:rsidRDefault="007F2C27" w:rsidP="007F2C27">
      <w:pPr>
        <w:pStyle w:val="Akapitzlist"/>
        <w:numPr>
          <w:ilvl w:val="0"/>
          <w:numId w:val="1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Poszczególnym formom aktywności przypisane są następujące wagi ocen cząstkowych :</w:t>
      </w:r>
    </w:p>
    <w:p w:rsidR="007F2C27" w:rsidRDefault="007F2C27" w:rsidP="007F2C27">
      <w:pPr>
        <w:pStyle w:val="Akapitzlist"/>
        <w:numPr>
          <w:ilvl w:val="0"/>
          <w:numId w:val="3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Sprawdziany – WAGA 3</w:t>
      </w:r>
    </w:p>
    <w:p w:rsidR="007F2C27" w:rsidRDefault="007F2C27" w:rsidP="007F2C27">
      <w:pPr>
        <w:pStyle w:val="Akapitzlist"/>
        <w:numPr>
          <w:ilvl w:val="0"/>
          <w:numId w:val="3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Kartkówki – WAGA 2</w:t>
      </w:r>
    </w:p>
    <w:p w:rsidR="007F2C27" w:rsidRDefault="007F2C27" w:rsidP="007F2C27">
      <w:pPr>
        <w:pStyle w:val="Akapitzlist"/>
        <w:numPr>
          <w:ilvl w:val="0"/>
          <w:numId w:val="3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Aktywność na lekcji ( +</w:t>
      </w:r>
      <w:r w:rsidR="00035B9D">
        <w:rPr>
          <w:rFonts w:ascii="Arial" w:hAnsi="Arial" w:cs="Arial"/>
        </w:rPr>
        <w:t>, -</w:t>
      </w:r>
      <w:r>
        <w:rPr>
          <w:rFonts w:ascii="Arial" w:hAnsi="Arial" w:cs="Arial"/>
        </w:rPr>
        <w:t xml:space="preserve"> ) – WAGA 1</w:t>
      </w:r>
    </w:p>
    <w:p w:rsidR="007F2C27" w:rsidRDefault="007F2C27" w:rsidP="007F2C27">
      <w:pPr>
        <w:pStyle w:val="Akapitzlist"/>
        <w:numPr>
          <w:ilvl w:val="0"/>
          <w:numId w:val="3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Praca na lekcji – WAGA 2</w:t>
      </w:r>
    </w:p>
    <w:p w:rsidR="007F2C27" w:rsidRDefault="007F2C27" w:rsidP="007F2C27">
      <w:pPr>
        <w:pStyle w:val="Akapitzlist"/>
        <w:numPr>
          <w:ilvl w:val="0"/>
          <w:numId w:val="3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Odpowiedź – WAGA 2</w:t>
      </w:r>
    </w:p>
    <w:p w:rsidR="007F2C27" w:rsidRDefault="00035B9D" w:rsidP="007F2C27">
      <w:pPr>
        <w:pStyle w:val="Akapitzlist"/>
        <w:numPr>
          <w:ilvl w:val="0"/>
          <w:numId w:val="3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Praca w grupach lub samodzielna – WAGA 1</w:t>
      </w:r>
    </w:p>
    <w:p w:rsidR="00035B9D" w:rsidRDefault="00035B9D" w:rsidP="007F2C27">
      <w:pPr>
        <w:pStyle w:val="Akapitzlist"/>
        <w:numPr>
          <w:ilvl w:val="0"/>
          <w:numId w:val="3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Dodatkowa forma aktywności – WAGA 1-3</w:t>
      </w:r>
    </w:p>
    <w:p w:rsidR="00035B9D" w:rsidRDefault="00035B9D" w:rsidP="00035B9D">
      <w:pPr>
        <w:pStyle w:val="Akapitzlist"/>
        <w:tabs>
          <w:tab w:val="left" w:pos="11482"/>
        </w:tabs>
        <w:ind w:left="2137" w:right="-1417"/>
        <w:rPr>
          <w:rFonts w:ascii="Arial" w:hAnsi="Arial" w:cs="Arial"/>
        </w:rPr>
      </w:pPr>
    </w:p>
    <w:p w:rsidR="00035B9D" w:rsidRDefault="00035B9D" w:rsidP="00035B9D">
      <w:pPr>
        <w:pStyle w:val="Akapitzlist"/>
        <w:tabs>
          <w:tab w:val="left" w:pos="11482"/>
        </w:tabs>
        <w:ind w:left="2137" w:right="-1417"/>
        <w:rPr>
          <w:rFonts w:ascii="Arial" w:hAnsi="Arial" w:cs="Arial"/>
        </w:rPr>
      </w:pPr>
    </w:p>
    <w:p w:rsidR="00035B9D" w:rsidRDefault="00035B9D" w:rsidP="00035B9D">
      <w:pPr>
        <w:pStyle w:val="Akapitzlist"/>
        <w:numPr>
          <w:ilvl w:val="0"/>
          <w:numId w:val="1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Ocena prac pisemnych :</w:t>
      </w:r>
    </w:p>
    <w:p w:rsidR="00947284" w:rsidRDefault="00947284" w:rsidP="00947284">
      <w:pPr>
        <w:pStyle w:val="Akapitzlist"/>
        <w:tabs>
          <w:tab w:val="left" w:pos="11482"/>
        </w:tabs>
        <w:ind w:left="1777" w:right="-1417"/>
        <w:rPr>
          <w:rFonts w:ascii="Arial" w:hAnsi="Arial" w:cs="Arial"/>
        </w:rPr>
      </w:pPr>
    </w:p>
    <w:tbl>
      <w:tblPr>
        <w:tblStyle w:val="Tabela-Siatka"/>
        <w:tblW w:w="0" w:type="auto"/>
        <w:tblInd w:w="1777" w:type="dxa"/>
        <w:tblLook w:val="04A0"/>
      </w:tblPr>
      <w:tblGrid>
        <w:gridCol w:w="2867"/>
        <w:gridCol w:w="2835"/>
        <w:gridCol w:w="3261"/>
      </w:tblGrid>
      <w:tr w:rsidR="00035B9D" w:rsidTr="00947284">
        <w:tc>
          <w:tcPr>
            <w:tcW w:w="2867" w:type="dxa"/>
          </w:tcPr>
          <w:p w:rsidR="00035B9D" w:rsidRP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  <w:b/>
              </w:rPr>
            </w:pPr>
            <w:r w:rsidRPr="00035B9D">
              <w:rPr>
                <w:rFonts w:ascii="Arial" w:hAnsi="Arial" w:cs="Arial"/>
                <w:b/>
              </w:rPr>
              <w:t>OCENA SŁOWNA</w:t>
            </w:r>
          </w:p>
        </w:tc>
        <w:tc>
          <w:tcPr>
            <w:tcW w:w="2835" w:type="dxa"/>
          </w:tcPr>
          <w:p w:rsidR="00035B9D" w:rsidRP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  <w:b/>
              </w:rPr>
            </w:pPr>
            <w:r w:rsidRPr="00035B9D">
              <w:rPr>
                <w:rFonts w:ascii="Arial" w:hAnsi="Arial" w:cs="Arial"/>
                <w:b/>
              </w:rPr>
              <w:t>OCENA LICZBOWA</w:t>
            </w:r>
          </w:p>
        </w:tc>
        <w:tc>
          <w:tcPr>
            <w:tcW w:w="3261" w:type="dxa"/>
          </w:tcPr>
          <w:p w:rsidR="00035B9D" w:rsidRP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  <w:b/>
              </w:rPr>
            </w:pPr>
            <w:r w:rsidRPr="00035B9D">
              <w:rPr>
                <w:rFonts w:ascii="Arial" w:hAnsi="Arial" w:cs="Arial"/>
                <w:b/>
              </w:rPr>
              <w:t>ZAKRES %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niedostateczny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0 - 39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niedostateczny +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261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40 - 44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dopuszczający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45 - 50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dopuszczający +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+</w:t>
            </w:r>
          </w:p>
        </w:tc>
        <w:tc>
          <w:tcPr>
            <w:tcW w:w="3261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51 - 54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dostateczny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55 - 69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dostateczny +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+</w:t>
            </w:r>
          </w:p>
        </w:tc>
        <w:tc>
          <w:tcPr>
            <w:tcW w:w="3261" w:type="dxa"/>
          </w:tcPr>
          <w:p w:rsidR="00035B9D" w:rsidRDefault="00947284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70 - 74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</w:tcPr>
          <w:p w:rsidR="00035B9D" w:rsidRDefault="00947284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75 - 85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 +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+</w:t>
            </w:r>
          </w:p>
        </w:tc>
        <w:tc>
          <w:tcPr>
            <w:tcW w:w="3261" w:type="dxa"/>
          </w:tcPr>
          <w:p w:rsidR="00035B9D" w:rsidRDefault="00947284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86 - 89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bardzo dobry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</w:tcPr>
          <w:p w:rsidR="00035B9D" w:rsidRDefault="00947284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90 - 95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bardzo dobry +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+</w:t>
            </w:r>
          </w:p>
        </w:tc>
        <w:tc>
          <w:tcPr>
            <w:tcW w:w="3261" w:type="dxa"/>
          </w:tcPr>
          <w:p w:rsidR="00035B9D" w:rsidRDefault="00947284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96 - 99</w:t>
            </w:r>
          </w:p>
        </w:tc>
      </w:tr>
      <w:tr w:rsidR="00035B9D" w:rsidTr="00947284">
        <w:tc>
          <w:tcPr>
            <w:tcW w:w="2867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celujący</w:t>
            </w:r>
          </w:p>
        </w:tc>
        <w:tc>
          <w:tcPr>
            <w:tcW w:w="2835" w:type="dxa"/>
          </w:tcPr>
          <w:p w:rsidR="00035B9D" w:rsidRDefault="00035B9D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</w:tcPr>
          <w:p w:rsidR="00035B9D" w:rsidRDefault="00947284" w:rsidP="00947284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035B9D" w:rsidRDefault="00035B9D" w:rsidP="00035B9D">
      <w:pPr>
        <w:pStyle w:val="Akapitzlist"/>
        <w:tabs>
          <w:tab w:val="left" w:pos="11482"/>
        </w:tabs>
        <w:ind w:left="1777" w:right="-1417"/>
        <w:rPr>
          <w:rFonts w:ascii="Arial" w:hAnsi="Arial" w:cs="Arial"/>
        </w:rPr>
      </w:pPr>
    </w:p>
    <w:p w:rsidR="00035B9D" w:rsidRDefault="00035B9D" w:rsidP="00035B9D">
      <w:pPr>
        <w:pStyle w:val="Akapitzlist"/>
        <w:tabs>
          <w:tab w:val="left" w:pos="11482"/>
        </w:tabs>
        <w:ind w:left="2137" w:right="-1417"/>
        <w:rPr>
          <w:rFonts w:ascii="Arial" w:hAnsi="Arial" w:cs="Arial"/>
        </w:rPr>
      </w:pPr>
    </w:p>
    <w:p w:rsidR="00947284" w:rsidRDefault="00947284" w:rsidP="00947284">
      <w:pPr>
        <w:pStyle w:val="Akapitzlist"/>
        <w:numPr>
          <w:ilvl w:val="0"/>
          <w:numId w:val="1"/>
        </w:numPr>
        <w:tabs>
          <w:tab w:val="left" w:pos="11482"/>
        </w:tabs>
        <w:ind w:right="-1417"/>
        <w:rPr>
          <w:rFonts w:ascii="Arial" w:hAnsi="Arial" w:cs="Arial"/>
        </w:rPr>
      </w:pPr>
      <w:r>
        <w:rPr>
          <w:rFonts w:ascii="Arial" w:hAnsi="Arial" w:cs="Arial"/>
        </w:rPr>
        <w:t>Procedury wystawiania ocen śródrocznych</w:t>
      </w:r>
      <w:r w:rsidR="00397FA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rocznych.</w:t>
      </w:r>
    </w:p>
    <w:p w:rsidR="00947284" w:rsidRDefault="00947284" w:rsidP="00947284">
      <w:pPr>
        <w:pStyle w:val="Akapitzlist"/>
        <w:tabs>
          <w:tab w:val="left" w:pos="11482"/>
        </w:tabs>
        <w:ind w:left="1777" w:right="-1417"/>
        <w:rPr>
          <w:rFonts w:ascii="Arial" w:hAnsi="Arial" w:cs="Arial"/>
        </w:rPr>
      </w:pPr>
      <w:r>
        <w:rPr>
          <w:rFonts w:ascii="Arial" w:hAnsi="Arial" w:cs="Arial"/>
        </w:rPr>
        <w:t xml:space="preserve">Podstawą do wystawienia oceny śródrocznej jest średnia ważona z ocen uzyskanych </w:t>
      </w:r>
      <w:r w:rsidR="0072299B">
        <w:rPr>
          <w:rFonts w:ascii="Arial" w:hAnsi="Arial" w:cs="Arial"/>
        </w:rPr>
        <w:t xml:space="preserve">w </w:t>
      </w:r>
    </w:p>
    <w:p w:rsidR="0072299B" w:rsidRDefault="0072299B" w:rsidP="00947284">
      <w:pPr>
        <w:pStyle w:val="Akapitzlist"/>
        <w:tabs>
          <w:tab w:val="left" w:pos="11482"/>
        </w:tabs>
        <w:ind w:left="1777" w:right="-1417"/>
        <w:rPr>
          <w:rFonts w:ascii="Arial" w:hAnsi="Arial" w:cs="Arial"/>
        </w:rPr>
      </w:pPr>
      <w:r>
        <w:rPr>
          <w:rFonts w:ascii="Arial" w:hAnsi="Arial" w:cs="Arial"/>
        </w:rPr>
        <w:t>półroczu zgodnie z tabelą:</w:t>
      </w:r>
    </w:p>
    <w:p w:rsidR="0072299B" w:rsidRDefault="0072299B" w:rsidP="00947284">
      <w:pPr>
        <w:pStyle w:val="Akapitzlist"/>
        <w:tabs>
          <w:tab w:val="left" w:pos="11482"/>
        </w:tabs>
        <w:ind w:left="1777" w:right="-1417"/>
        <w:rPr>
          <w:rFonts w:ascii="Arial" w:hAnsi="Arial" w:cs="Arial"/>
        </w:rPr>
      </w:pPr>
    </w:p>
    <w:tbl>
      <w:tblPr>
        <w:tblStyle w:val="Tabela-Siatka"/>
        <w:tblW w:w="0" w:type="auto"/>
        <w:tblInd w:w="1951" w:type="dxa"/>
        <w:tblLook w:val="04A0"/>
      </w:tblPr>
      <w:tblGrid>
        <w:gridCol w:w="3260"/>
        <w:gridCol w:w="3686"/>
      </w:tblGrid>
      <w:tr w:rsidR="0072299B" w:rsidTr="0072299B">
        <w:trPr>
          <w:trHeight w:val="248"/>
        </w:trPr>
        <w:tc>
          <w:tcPr>
            <w:tcW w:w="3260" w:type="dxa"/>
          </w:tcPr>
          <w:p w:rsidR="0072299B" w:rsidRP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  <w:b/>
              </w:rPr>
            </w:pPr>
            <w:r w:rsidRPr="0072299B">
              <w:rPr>
                <w:rFonts w:ascii="Arial" w:hAnsi="Arial" w:cs="Arial"/>
                <w:b/>
              </w:rPr>
              <w:t>ZAKRES ŚREDNIEJ</w:t>
            </w:r>
          </w:p>
        </w:tc>
        <w:tc>
          <w:tcPr>
            <w:tcW w:w="3686" w:type="dxa"/>
          </w:tcPr>
          <w:p w:rsidR="0072299B" w:rsidRP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  <w:b/>
              </w:rPr>
            </w:pPr>
            <w:r w:rsidRPr="0072299B">
              <w:rPr>
                <w:rFonts w:ascii="Arial" w:hAnsi="Arial" w:cs="Arial"/>
                <w:b/>
              </w:rPr>
              <w:t>OCENA</w:t>
            </w:r>
          </w:p>
        </w:tc>
      </w:tr>
      <w:tr w:rsidR="0072299B" w:rsidTr="0072299B">
        <w:trPr>
          <w:trHeight w:val="263"/>
        </w:trPr>
        <w:tc>
          <w:tcPr>
            <w:tcW w:w="3260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1.6</w:t>
            </w:r>
          </w:p>
        </w:tc>
        <w:tc>
          <w:tcPr>
            <w:tcW w:w="3686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niedostateczny</w:t>
            </w:r>
          </w:p>
        </w:tc>
      </w:tr>
      <w:tr w:rsidR="0072299B" w:rsidTr="0072299B">
        <w:trPr>
          <w:trHeight w:val="248"/>
        </w:trPr>
        <w:tc>
          <w:tcPr>
            <w:tcW w:w="3260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1,61 – 2.60</w:t>
            </w:r>
          </w:p>
        </w:tc>
        <w:tc>
          <w:tcPr>
            <w:tcW w:w="3686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dopuszczający</w:t>
            </w:r>
          </w:p>
        </w:tc>
      </w:tr>
      <w:tr w:rsidR="0072299B" w:rsidTr="0072299B">
        <w:trPr>
          <w:trHeight w:val="263"/>
        </w:trPr>
        <w:tc>
          <w:tcPr>
            <w:tcW w:w="3260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2,61 – 3.60</w:t>
            </w:r>
          </w:p>
        </w:tc>
        <w:tc>
          <w:tcPr>
            <w:tcW w:w="3686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dostateczny</w:t>
            </w:r>
          </w:p>
        </w:tc>
      </w:tr>
      <w:tr w:rsidR="0072299B" w:rsidTr="0072299B">
        <w:trPr>
          <w:trHeight w:val="248"/>
        </w:trPr>
        <w:tc>
          <w:tcPr>
            <w:tcW w:w="3260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3,61 – 4,60</w:t>
            </w:r>
          </w:p>
        </w:tc>
        <w:tc>
          <w:tcPr>
            <w:tcW w:w="3686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</w:t>
            </w:r>
          </w:p>
        </w:tc>
      </w:tr>
      <w:tr w:rsidR="0072299B" w:rsidTr="0072299B">
        <w:trPr>
          <w:trHeight w:val="263"/>
        </w:trPr>
        <w:tc>
          <w:tcPr>
            <w:tcW w:w="3260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4,61 – 5,60</w:t>
            </w:r>
          </w:p>
        </w:tc>
        <w:tc>
          <w:tcPr>
            <w:tcW w:w="3686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bardzo dobry</w:t>
            </w:r>
          </w:p>
        </w:tc>
      </w:tr>
      <w:tr w:rsidR="0072299B" w:rsidTr="0072299B">
        <w:trPr>
          <w:trHeight w:val="263"/>
        </w:trPr>
        <w:tc>
          <w:tcPr>
            <w:tcW w:w="3260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5,60</w:t>
            </w:r>
          </w:p>
        </w:tc>
        <w:tc>
          <w:tcPr>
            <w:tcW w:w="3686" w:type="dxa"/>
          </w:tcPr>
          <w:p w:rsidR="0072299B" w:rsidRDefault="0072299B" w:rsidP="0072299B">
            <w:pPr>
              <w:pStyle w:val="Akapitzlist"/>
              <w:tabs>
                <w:tab w:val="left" w:pos="11482"/>
              </w:tabs>
              <w:spacing w:line="480" w:lineRule="auto"/>
              <w:ind w:left="0" w:right="-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celujący</w:t>
            </w:r>
          </w:p>
        </w:tc>
      </w:tr>
    </w:tbl>
    <w:p w:rsidR="0072299B" w:rsidRPr="007F2C27" w:rsidRDefault="0072299B" w:rsidP="00947284">
      <w:pPr>
        <w:pStyle w:val="Akapitzlist"/>
        <w:tabs>
          <w:tab w:val="left" w:pos="11482"/>
        </w:tabs>
        <w:ind w:left="1777" w:right="-1417"/>
        <w:rPr>
          <w:rFonts w:ascii="Arial" w:hAnsi="Arial" w:cs="Arial"/>
        </w:rPr>
      </w:pPr>
    </w:p>
    <w:p w:rsidR="007F2C27" w:rsidRDefault="004C1156" w:rsidP="004C1156">
      <w:pPr>
        <w:tabs>
          <w:tab w:val="left" w:pos="11482"/>
        </w:tabs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Ocena roczna wystawiona jest na podstawie ocen uzyskany</w:t>
      </w:r>
      <w:r w:rsidR="00675EA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w 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II półroczu zgodnie z     powyższą tabelą.</w:t>
      </w:r>
    </w:p>
    <w:p w:rsidR="004C1156" w:rsidRDefault="004C1156" w:rsidP="004C1156">
      <w:pPr>
        <w:tabs>
          <w:tab w:val="left" w:pos="11482"/>
        </w:tabs>
        <w:ind w:left="1134" w:right="1134"/>
        <w:rPr>
          <w:rFonts w:ascii="Arial" w:hAnsi="Arial" w:cs="Arial"/>
        </w:rPr>
      </w:pPr>
    </w:p>
    <w:p w:rsidR="004C1156" w:rsidRDefault="00397FAF" w:rsidP="004C1156">
      <w:pPr>
        <w:pStyle w:val="Akapitzlist"/>
        <w:numPr>
          <w:ilvl w:val="0"/>
          <w:numId w:val="1"/>
        </w:numPr>
        <w:tabs>
          <w:tab w:val="left" w:pos="11482"/>
        </w:tabs>
        <w:ind w:right="1134"/>
        <w:rPr>
          <w:rFonts w:ascii="Arial" w:hAnsi="Arial" w:cs="Arial"/>
        </w:rPr>
      </w:pPr>
      <w:r>
        <w:rPr>
          <w:rFonts w:ascii="Arial" w:hAnsi="Arial" w:cs="Arial"/>
        </w:rPr>
        <w:t>Procedury oceniania osiągnięć dydaktycznych ucznia :</w:t>
      </w:r>
    </w:p>
    <w:p w:rsidR="00397FAF" w:rsidRDefault="00397FAF" w:rsidP="00397FAF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397FAF">
        <w:rPr>
          <w:rStyle w:val="fontstyle01"/>
          <w:rFonts w:ascii="Arial" w:hAnsi="Arial" w:cs="Arial"/>
          <w:sz w:val="22"/>
          <w:szCs w:val="22"/>
        </w:rPr>
        <w:t>W sytuacji gdy nauczyciel zauważy znaczący przyrost wiedzy i zaangażowania ucznia, podwyższa ocenę roczną o jeden stopień, jeśli uczeń uzyskuje 80% ocen</w:t>
      </w:r>
      <w:r w:rsidRPr="00397FAF">
        <w:rPr>
          <w:rFonts w:ascii="Arial" w:hAnsi="Arial" w:cs="Arial"/>
          <w:color w:val="000000"/>
        </w:rPr>
        <w:br/>
      </w:r>
      <w:r w:rsidRPr="00397FAF">
        <w:rPr>
          <w:rStyle w:val="fontstyle01"/>
          <w:rFonts w:ascii="Arial" w:hAnsi="Arial" w:cs="Arial"/>
          <w:sz w:val="22"/>
          <w:szCs w:val="22"/>
        </w:rPr>
        <w:t>cząstkowych wyższych niż uzyskana przez ucznia ocena śródroczna.</w:t>
      </w:r>
    </w:p>
    <w:p w:rsidR="00397FAF" w:rsidRPr="00397FAF" w:rsidRDefault="00397FAF" w:rsidP="00397FAF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color w:val="auto"/>
          <w:sz w:val="22"/>
          <w:szCs w:val="22"/>
        </w:rPr>
      </w:pPr>
      <w:r w:rsidRPr="00397FAF">
        <w:rPr>
          <w:rStyle w:val="fontstyle01"/>
          <w:rFonts w:ascii="Arial" w:hAnsi="Arial" w:cs="Arial"/>
          <w:sz w:val="22"/>
          <w:szCs w:val="22"/>
        </w:rPr>
        <w:t>W każdym okresie uczeń ma prawo 2- krotnie zgłosić na początku lekcji nieprzygotowanie (</w:t>
      </w:r>
      <w:proofErr w:type="spellStart"/>
      <w:r w:rsidRPr="00397FAF">
        <w:rPr>
          <w:rStyle w:val="fontstyle01"/>
          <w:rFonts w:ascii="Arial" w:hAnsi="Arial" w:cs="Arial"/>
          <w:sz w:val="22"/>
          <w:szCs w:val="22"/>
        </w:rPr>
        <w:t>np</w:t>
      </w:r>
      <w:proofErr w:type="spellEnd"/>
      <w:r w:rsidRPr="00397FAF">
        <w:rPr>
          <w:rStyle w:val="fontstyle01"/>
          <w:rFonts w:ascii="Arial" w:hAnsi="Arial" w:cs="Arial"/>
          <w:sz w:val="22"/>
          <w:szCs w:val="22"/>
        </w:rPr>
        <w:t xml:space="preserve">). Kolejne zgłoszenie </w:t>
      </w:r>
      <w:proofErr w:type="spellStart"/>
      <w:r w:rsidRPr="00397FAF">
        <w:rPr>
          <w:rStyle w:val="fontstyle01"/>
          <w:rFonts w:ascii="Arial" w:hAnsi="Arial" w:cs="Arial"/>
          <w:sz w:val="22"/>
          <w:szCs w:val="22"/>
        </w:rPr>
        <w:t>np</w:t>
      </w:r>
      <w:proofErr w:type="spellEnd"/>
      <w:r w:rsidRPr="00397FAF">
        <w:rPr>
          <w:rStyle w:val="fontstyle01"/>
          <w:rFonts w:ascii="Arial" w:hAnsi="Arial" w:cs="Arial"/>
          <w:sz w:val="22"/>
          <w:szCs w:val="22"/>
        </w:rPr>
        <w:t xml:space="preserve"> skutkuje oceną niedostateczną. </w:t>
      </w:r>
    </w:p>
    <w:p w:rsidR="00397FAF" w:rsidRDefault="00397FAF" w:rsidP="00397FAF">
      <w:pPr>
        <w:pStyle w:val="Akapitzlist"/>
        <w:tabs>
          <w:tab w:val="left" w:pos="11482"/>
        </w:tabs>
        <w:ind w:left="2137" w:right="1134"/>
        <w:rPr>
          <w:rStyle w:val="fontstyle01"/>
          <w:rFonts w:ascii="Arial" w:hAnsi="Arial" w:cs="Arial"/>
          <w:sz w:val="22"/>
          <w:szCs w:val="22"/>
        </w:rPr>
      </w:pPr>
      <w:r w:rsidRPr="00397FAF">
        <w:rPr>
          <w:rStyle w:val="fontstyle01"/>
          <w:rFonts w:ascii="Arial" w:hAnsi="Arial" w:cs="Arial"/>
          <w:sz w:val="22"/>
          <w:szCs w:val="22"/>
        </w:rPr>
        <w:t>Np nie możnazgłaszać w przypadku zapowiedzianych lekcji powtórzeniowych,</w:t>
      </w:r>
      <w:r w:rsidR="00675EA6">
        <w:rPr>
          <w:rStyle w:val="fontstyle01"/>
          <w:rFonts w:ascii="Arial" w:hAnsi="Arial" w:cs="Arial"/>
          <w:sz w:val="22"/>
          <w:szCs w:val="22"/>
        </w:rPr>
        <w:t xml:space="preserve"> w trakcie lekcji, </w:t>
      </w:r>
      <w:r w:rsidRPr="00397FAF">
        <w:rPr>
          <w:rStyle w:val="fontstyle01"/>
          <w:rFonts w:ascii="Arial" w:hAnsi="Arial" w:cs="Arial"/>
          <w:sz w:val="22"/>
          <w:szCs w:val="22"/>
        </w:rPr>
        <w:t xml:space="preserve"> prac pisemnych oraz kartkówek.</w:t>
      </w:r>
    </w:p>
    <w:p w:rsidR="00397FAF" w:rsidRDefault="00397FAF" w:rsidP="00397FAF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397FAF">
        <w:rPr>
          <w:rStyle w:val="fontstyle01"/>
          <w:rFonts w:ascii="Arial" w:hAnsi="Arial" w:cs="Arial"/>
          <w:sz w:val="22"/>
          <w:szCs w:val="22"/>
        </w:rPr>
        <w:t>Uczniowie, którzy w czasie prac pisemnych korzystają z niedozwolonych przez nauczyciela pomocy</w:t>
      </w:r>
      <w:r>
        <w:rPr>
          <w:rStyle w:val="fontstyle01"/>
          <w:rFonts w:ascii="Arial" w:hAnsi="Arial" w:cs="Arial"/>
          <w:sz w:val="22"/>
          <w:szCs w:val="22"/>
        </w:rPr>
        <w:t>,</w:t>
      </w:r>
      <w:r w:rsidRPr="00397FAF">
        <w:rPr>
          <w:rStyle w:val="fontstyle01"/>
          <w:rFonts w:ascii="Arial" w:hAnsi="Arial" w:cs="Arial"/>
          <w:sz w:val="22"/>
          <w:szCs w:val="22"/>
        </w:rPr>
        <w:t xml:space="preserve"> ponoszą konsekwencje w postaci oceny niedostatecznej</w:t>
      </w:r>
      <w:r>
        <w:rPr>
          <w:rStyle w:val="fontstyle01"/>
          <w:rFonts w:ascii="Arial" w:hAnsi="Arial" w:cs="Arial"/>
          <w:sz w:val="22"/>
          <w:szCs w:val="22"/>
        </w:rPr>
        <w:t>.</w:t>
      </w:r>
    </w:p>
    <w:p w:rsidR="00E734BB" w:rsidRPr="00E734BB" w:rsidRDefault="00E734BB" w:rsidP="00E734BB">
      <w:pPr>
        <w:pStyle w:val="Akapitzlist"/>
        <w:tabs>
          <w:tab w:val="left" w:pos="11482"/>
        </w:tabs>
        <w:ind w:left="2137" w:right="1134"/>
        <w:rPr>
          <w:rStyle w:val="fontstyle01"/>
          <w:rFonts w:ascii="Arial" w:hAnsi="Arial" w:cs="Arial"/>
          <w:sz w:val="22"/>
          <w:szCs w:val="22"/>
        </w:rPr>
      </w:pPr>
      <w:r w:rsidRPr="00E734BB">
        <w:rPr>
          <w:rStyle w:val="fontstyle01"/>
          <w:rFonts w:ascii="Arial" w:hAnsi="Arial" w:cs="Arial"/>
          <w:sz w:val="22"/>
          <w:szCs w:val="22"/>
        </w:rPr>
        <w:t xml:space="preserve">Uczeń może przystąpić do poprawy wwyznaczonym </w:t>
      </w:r>
      <w:r>
        <w:rPr>
          <w:rStyle w:val="fontstyle01"/>
          <w:rFonts w:ascii="Arial" w:hAnsi="Arial" w:cs="Arial"/>
          <w:sz w:val="22"/>
          <w:szCs w:val="22"/>
        </w:rPr>
        <w:t xml:space="preserve">przez nauczyciela </w:t>
      </w:r>
      <w:r w:rsidRPr="00E734BB">
        <w:rPr>
          <w:rStyle w:val="fontstyle01"/>
          <w:rFonts w:ascii="Arial" w:hAnsi="Arial" w:cs="Arial"/>
          <w:sz w:val="22"/>
          <w:szCs w:val="22"/>
        </w:rPr>
        <w:t>terminie. Ocena z poprawy jest odrębną oceną i nie anuluje wcześniej wystawionej oceny niedostatecznej.</w:t>
      </w:r>
    </w:p>
    <w:p w:rsidR="00397FAF" w:rsidRDefault="002B2044" w:rsidP="00397FAF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 xml:space="preserve">Uczeń, </w:t>
      </w:r>
      <w:r w:rsidR="00397FAF" w:rsidRPr="00397FAF">
        <w:rPr>
          <w:rStyle w:val="fontstyle01"/>
          <w:rFonts w:ascii="Arial" w:hAnsi="Arial" w:cs="Arial"/>
          <w:sz w:val="22"/>
          <w:szCs w:val="22"/>
        </w:rPr>
        <w:t>który uzyskał 5 plusów otrzymuje ocenę bardzo dobrą z aktywności.</w:t>
      </w:r>
    </w:p>
    <w:p w:rsidR="00397FAF" w:rsidRPr="00397FAF" w:rsidRDefault="00397FAF" w:rsidP="00397FAF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397FAF">
        <w:rPr>
          <w:rStyle w:val="fontstyle01"/>
          <w:rFonts w:ascii="Arial" w:hAnsi="Arial" w:cs="Arial"/>
          <w:sz w:val="22"/>
          <w:szCs w:val="22"/>
        </w:rPr>
        <w:t>Uczeń, który uzyskał 5 minusów otrzymuje ocenę niedostateczną z aktywności</w:t>
      </w:r>
      <w:r>
        <w:rPr>
          <w:rStyle w:val="fontstyle01"/>
        </w:rPr>
        <w:t>.</w:t>
      </w:r>
    </w:p>
    <w:p w:rsidR="00397FAF" w:rsidRDefault="00397FAF" w:rsidP="00397FAF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397FAF">
        <w:rPr>
          <w:rStyle w:val="fontstyle01"/>
          <w:rFonts w:ascii="Arial" w:hAnsi="Arial" w:cs="Arial"/>
          <w:sz w:val="22"/>
          <w:szCs w:val="22"/>
        </w:rPr>
        <w:t>Ocena</w:t>
      </w:r>
      <w:r>
        <w:rPr>
          <w:rStyle w:val="fontstyle01"/>
          <w:rFonts w:ascii="Arial" w:hAnsi="Arial" w:cs="Arial"/>
          <w:sz w:val="22"/>
          <w:szCs w:val="22"/>
        </w:rPr>
        <w:t xml:space="preserve"> niedostateczna ze sprawdzianu</w:t>
      </w:r>
      <w:r w:rsidRPr="00397FAF">
        <w:rPr>
          <w:rStyle w:val="fontstyle01"/>
          <w:rFonts w:ascii="Arial" w:hAnsi="Arial" w:cs="Arial"/>
          <w:sz w:val="22"/>
          <w:szCs w:val="22"/>
        </w:rPr>
        <w:t xml:space="preserve"> może być poprawiona jednokrotnie, w terminie uzgodnionym z nauczycielem i liczona będzie łącznie z oceną pierwszą.</w:t>
      </w:r>
    </w:p>
    <w:p w:rsidR="00397FAF" w:rsidRDefault="00397FAF" w:rsidP="00397FAF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397FAF">
        <w:rPr>
          <w:rStyle w:val="fontstyle01"/>
          <w:rFonts w:ascii="Arial" w:hAnsi="Arial" w:cs="Arial"/>
          <w:sz w:val="22"/>
          <w:szCs w:val="22"/>
        </w:rPr>
        <w:t>Uczeń nieobecny na sprawdzianie zalicza dany materiał w terminach ustalonych z nauczycielem zgodnie z zapisem WZO.</w:t>
      </w:r>
    </w:p>
    <w:p w:rsidR="00E734BB" w:rsidRDefault="00E734BB" w:rsidP="00397FAF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E734BB">
        <w:rPr>
          <w:rStyle w:val="fontstyle01"/>
          <w:rFonts w:ascii="Arial" w:hAnsi="Arial" w:cs="Arial"/>
          <w:sz w:val="22"/>
          <w:szCs w:val="22"/>
        </w:rPr>
        <w:t>Nieusprawiedliwiona nieobecność na wyznaczonym przez nauczyciela dodatkowym terminie sprawdzianu zaznaczona jest (</w:t>
      </w:r>
      <w:r w:rsidR="002B2044">
        <w:rPr>
          <w:rStyle w:val="fontstyle01"/>
          <w:rFonts w:ascii="Arial" w:hAnsi="Arial" w:cs="Arial"/>
          <w:sz w:val="22"/>
          <w:szCs w:val="22"/>
        </w:rPr>
        <w:t>nb.) i równoznaczna z faktem, że</w:t>
      </w:r>
      <w:r w:rsidRPr="00E734BB">
        <w:rPr>
          <w:rStyle w:val="fontstyle01"/>
          <w:rFonts w:ascii="Arial" w:hAnsi="Arial" w:cs="Arial"/>
          <w:sz w:val="22"/>
          <w:szCs w:val="22"/>
        </w:rPr>
        <w:t xml:space="preserve"> uczeń na</w:t>
      </w:r>
      <w:r w:rsidRPr="00E734BB">
        <w:rPr>
          <w:rFonts w:ascii="Arial" w:hAnsi="Arial" w:cs="Arial"/>
          <w:color w:val="000000"/>
        </w:rPr>
        <w:br/>
      </w:r>
      <w:r w:rsidRPr="00E734BB">
        <w:rPr>
          <w:rStyle w:val="fontstyle01"/>
          <w:rFonts w:ascii="Arial" w:hAnsi="Arial" w:cs="Arial"/>
          <w:sz w:val="22"/>
          <w:szCs w:val="22"/>
        </w:rPr>
        <w:t>pierwszej lekcji po wyznaczonym dodatko</w:t>
      </w:r>
      <w:r w:rsidR="002B2044">
        <w:rPr>
          <w:rStyle w:val="fontstyle01"/>
          <w:rFonts w:ascii="Arial" w:hAnsi="Arial" w:cs="Arial"/>
          <w:sz w:val="22"/>
          <w:szCs w:val="22"/>
        </w:rPr>
        <w:t>wym terminie powinien napisać</w:t>
      </w:r>
      <w:r w:rsidRPr="00E734BB">
        <w:rPr>
          <w:rStyle w:val="fontstyle01"/>
          <w:rFonts w:ascii="Arial" w:hAnsi="Arial" w:cs="Arial"/>
          <w:sz w:val="22"/>
          <w:szCs w:val="22"/>
        </w:rPr>
        <w:t xml:space="preserve"> zaległy sprawdzian. </w:t>
      </w:r>
    </w:p>
    <w:p w:rsidR="00397FAF" w:rsidRDefault="00E734BB" w:rsidP="00E734BB">
      <w:pPr>
        <w:pStyle w:val="Akapitzlist"/>
        <w:tabs>
          <w:tab w:val="left" w:pos="11482"/>
        </w:tabs>
        <w:ind w:left="2137" w:right="1134"/>
        <w:rPr>
          <w:rStyle w:val="fontstyle01"/>
          <w:rFonts w:ascii="Arial" w:hAnsi="Arial" w:cs="Arial"/>
          <w:sz w:val="22"/>
          <w:szCs w:val="22"/>
        </w:rPr>
      </w:pPr>
      <w:r w:rsidRPr="00E734BB">
        <w:rPr>
          <w:rStyle w:val="fontstyle01"/>
          <w:rFonts w:ascii="Arial" w:hAnsi="Arial" w:cs="Arial"/>
          <w:sz w:val="22"/>
          <w:szCs w:val="22"/>
        </w:rPr>
        <w:lastRenderedPageBreak/>
        <w:t>W sytuacji, gdy nieobecność ucznia na wyznaczonym przez nauczyciela dodatkowym terminie sprawdzianu jest usprawiedliwiona, nauczyciel wyznacza drugi</w:t>
      </w:r>
      <w:r w:rsidRPr="00E734BB">
        <w:rPr>
          <w:rFonts w:ascii="Arial" w:hAnsi="Arial" w:cs="Arial"/>
          <w:color w:val="000000"/>
        </w:rPr>
        <w:br/>
      </w:r>
      <w:r w:rsidRPr="00E734BB">
        <w:rPr>
          <w:rStyle w:val="fontstyle01"/>
          <w:rFonts w:ascii="Arial" w:hAnsi="Arial" w:cs="Arial"/>
          <w:sz w:val="22"/>
          <w:szCs w:val="22"/>
        </w:rPr>
        <w:t>dodatkowy termin sprawdzianu, który jest terminem ostatecznym</w:t>
      </w:r>
      <w:r>
        <w:rPr>
          <w:rStyle w:val="fontstyle01"/>
          <w:rFonts w:ascii="Arial" w:hAnsi="Arial" w:cs="Arial"/>
          <w:sz w:val="22"/>
          <w:szCs w:val="22"/>
        </w:rPr>
        <w:t>.</w:t>
      </w:r>
    </w:p>
    <w:p w:rsidR="00E734BB" w:rsidRDefault="00E734BB" w:rsidP="00E734BB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E734BB">
        <w:rPr>
          <w:rStyle w:val="fontstyle01"/>
          <w:rFonts w:ascii="Arial" w:hAnsi="Arial" w:cs="Arial"/>
          <w:sz w:val="22"/>
          <w:szCs w:val="22"/>
        </w:rPr>
        <w:t>Uczeń nieobecny na kartkówce zalicza dany materiał w terminach ustalonych z nauczycielem zgodnie z zapisem WZO</w:t>
      </w:r>
      <w:r>
        <w:rPr>
          <w:rStyle w:val="fontstyle01"/>
          <w:rFonts w:ascii="Arial" w:hAnsi="Arial" w:cs="Arial"/>
          <w:sz w:val="22"/>
          <w:szCs w:val="22"/>
        </w:rPr>
        <w:t>.</w:t>
      </w:r>
    </w:p>
    <w:p w:rsidR="00E734BB" w:rsidRDefault="00E734BB" w:rsidP="00E734BB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E734BB">
        <w:rPr>
          <w:rStyle w:val="fontstyle01"/>
          <w:rFonts w:ascii="Arial" w:hAnsi="Arial" w:cs="Arial"/>
          <w:sz w:val="22"/>
          <w:szCs w:val="22"/>
        </w:rPr>
        <w:t>Nieusprawiedliwiona nieobecność na wyznaczonym przez nauczyciela dodatkowym terminie kartkówki zaznaczona (</w:t>
      </w:r>
      <w:r w:rsidR="002B2044">
        <w:rPr>
          <w:rStyle w:val="fontstyle01"/>
          <w:rFonts w:ascii="Arial" w:hAnsi="Arial" w:cs="Arial"/>
          <w:sz w:val="22"/>
          <w:szCs w:val="22"/>
        </w:rPr>
        <w:t>nb.) i równoznaczna z faktem, że</w:t>
      </w:r>
      <w:r w:rsidRPr="00E734BB">
        <w:rPr>
          <w:rStyle w:val="fontstyle01"/>
          <w:rFonts w:ascii="Arial" w:hAnsi="Arial" w:cs="Arial"/>
          <w:sz w:val="22"/>
          <w:szCs w:val="22"/>
        </w:rPr>
        <w:t xml:space="preserve"> uczeń na</w:t>
      </w:r>
      <w:r w:rsidRPr="00E734BB">
        <w:rPr>
          <w:rFonts w:ascii="Arial" w:hAnsi="Arial" w:cs="Arial"/>
          <w:color w:val="000000"/>
        </w:rPr>
        <w:br/>
      </w:r>
      <w:r w:rsidRPr="00E734BB">
        <w:rPr>
          <w:rStyle w:val="fontstyle01"/>
          <w:rFonts w:ascii="Arial" w:hAnsi="Arial" w:cs="Arial"/>
          <w:sz w:val="22"/>
          <w:szCs w:val="22"/>
        </w:rPr>
        <w:t>pierwszej lekcji po wyzna</w:t>
      </w:r>
      <w:r w:rsidR="002B2044">
        <w:rPr>
          <w:rStyle w:val="fontstyle01"/>
          <w:rFonts w:ascii="Arial" w:hAnsi="Arial" w:cs="Arial"/>
          <w:sz w:val="22"/>
          <w:szCs w:val="22"/>
        </w:rPr>
        <w:t>czonym dodatkowym terminie powinien napisać</w:t>
      </w:r>
      <w:r w:rsidRPr="00E734BB">
        <w:rPr>
          <w:rStyle w:val="fontstyle01"/>
          <w:rFonts w:ascii="Arial" w:hAnsi="Arial" w:cs="Arial"/>
          <w:sz w:val="22"/>
          <w:szCs w:val="22"/>
        </w:rPr>
        <w:t xml:space="preserve"> zaległą kartkówk</w:t>
      </w:r>
      <w:r>
        <w:rPr>
          <w:rStyle w:val="fontstyle01"/>
          <w:rFonts w:ascii="Arial" w:hAnsi="Arial" w:cs="Arial"/>
          <w:sz w:val="22"/>
          <w:szCs w:val="22"/>
        </w:rPr>
        <w:t>ę</w:t>
      </w:r>
      <w:r w:rsidRPr="00E734BB">
        <w:rPr>
          <w:rStyle w:val="fontstyle01"/>
          <w:rFonts w:ascii="Arial" w:hAnsi="Arial" w:cs="Arial"/>
          <w:sz w:val="22"/>
          <w:szCs w:val="22"/>
        </w:rPr>
        <w:t>.</w:t>
      </w:r>
      <w:r w:rsidRPr="00E734BB">
        <w:rPr>
          <w:rFonts w:ascii="Arial" w:hAnsi="Arial" w:cs="Arial"/>
          <w:color w:val="000000"/>
        </w:rPr>
        <w:br/>
      </w:r>
      <w:r w:rsidRPr="00E734BB">
        <w:rPr>
          <w:rStyle w:val="fontstyle01"/>
          <w:rFonts w:ascii="Arial" w:hAnsi="Arial" w:cs="Arial"/>
          <w:sz w:val="22"/>
          <w:szCs w:val="22"/>
        </w:rPr>
        <w:t>W sytuacji, gdy nieobecność ucznia na wyznaczonym przez nauczyciela dodatkowym terminie kartkówki jest usprawiedliwiona, nauczyciel wyznacza drugi dodatkowy</w:t>
      </w:r>
      <w:r w:rsidRPr="00E734BB">
        <w:rPr>
          <w:rFonts w:ascii="Arial" w:hAnsi="Arial" w:cs="Arial"/>
          <w:color w:val="000000"/>
        </w:rPr>
        <w:br/>
      </w:r>
      <w:r w:rsidRPr="00E734BB">
        <w:rPr>
          <w:rStyle w:val="fontstyle01"/>
          <w:rFonts w:ascii="Arial" w:hAnsi="Arial" w:cs="Arial"/>
          <w:sz w:val="22"/>
          <w:szCs w:val="22"/>
        </w:rPr>
        <w:t>termin kartkówki, który jest terminem ostatecznym</w:t>
      </w:r>
      <w:r>
        <w:rPr>
          <w:rStyle w:val="fontstyle01"/>
          <w:rFonts w:ascii="Arial" w:hAnsi="Arial" w:cs="Arial"/>
          <w:sz w:val="22"/>
          <w:szCs w:val="22"/>
        </w:rPr>
        <w:t>.</w:t>
      </w:r>
    </w:p>
    <w:p w:rsidR="00E734BB" w:rsidRDefault="00E734BB" w:rsidP="00E734BB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E734BB">
        <w:rPr>
          <w:rStyle w:val="fontstyle01"/>
          <w:rFonts w:ascii="Arial" w:hAnsi="Arial" w:cs="Arial"/>
          <w:sz w:val="22"/>
          <w:szCs w:val="22"/>
        </w:rPr>
        <w:t>Sprawdzian obejmujący cały zakres wiadomości i umiejętności z całego działu, musi być poprzedzony lekcją powtórzeniową i powiadomiony z tygodniowym</w:t>
      </w:r>
      <w:r w:rsidRPr="00E734BB">
        <w:rPr>
          <w:rFonts w:ascii="Arial" w:hAnsi="Arial" w:cs="Arial"/>
          <w:color w:val="000000"/>
        </w:rPr>
        <w:br/>
      </w:r>
      <w:r w:rsidRPr="00E734BB">
        <w:rPr>
          <w:rStyle w:val="fontstyle01"/>
          <w:rFonts w:ascii="Arial" w:hAnsi="Arial" w:cs="Arial"/>
          <w:sz w:val="22"/>
          <w:szCs w:val="22"/>
        </w:rPr>
        <w:t>wyprzedzeniem</w:t>
      </w:r>
      <w:r>
        <w:rPr>
          <w:rStyle w:val="fontstyle01"/>
          <w:rFonts w:ascii="Arial" w:hAnsi="Arial" w:cs="Arial"/>
          <w:sz w:val="22"/>
          <w:szCs w:val="22"/>
        </w:rPr>
        <w:t xml:space="preserve"> ( także wpis w dzienniku elektronicznym )</w:t>
      </w:r>
      <w:r w:rsidRPr="00E734BB">
        <w:rPr>
          <w:rStyle w:val="fontstyle01"/>
          <w:rFonts w:ascii="Arial" w:hAnsi="Arial" w:cs="Arial"/>
          <w:sz w:val="22"/>
          <w:szCs w:val="22"/>
        </w:rPr>
        <w:t>, natomiast kartkówki obejmujące tematy z trzech ostatnich tematów mogą być niezapowiedziane.</w:t>
      </w:r>
    </w:p>
    <w:p w:rsidR="00E734BB" w:rsidRPr="00E734BB" w:rsidRDefault="00E734BB" w:rsidP="00E734BB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E734BB">
        <w:rPr>
          <w:rStyle w:val="fontstyle01"/>
          <w:rFonts w:ascii="Arial" w:hAnsi="Arial" w:cs="Arial"/>
          <w:sz w:val="22"/>
          <w:szCs w:val="22"/>
        </w:rPr>
        <w:t>Nie później niż na</w:t>
      </w:r>
      <w:r>
        <w:rPr>
          <w:rStyle w:val="fontstyle01"/>
          <w:rFonts w:ascii="Arial" w:hAnsi="Arial" w:cs="Arial"/>
          <w:sz w:val="22"/>
          <w:szCs w:val="22"/>
        </w:rPr>
        <w:t xml:space="preserve"> tydzień przed ustalonym przez D</w:t>
      </w:r>
      <w:r w:rsidRPr="00E734BB">
        <w:rPr>
          <w:rStyle w:val="fontstyle01"/>
          <w:rFonts w:ascii="Arial" w:hAnsi="Arial" w:cs="Arial"/>
          <w:sz w:val="22"/>
          <w:szCs w:val="22"/>
        </w:rPr>
        <w:t>yrektora</w:t>
      </w:r>
      <w:r w:rsidR="002B2044">
        <w:rPr>
          <w:rStyle w:val="fontstyle01"/>
          <w:rFonts w:ascii="Arial" w:hAnsi="Arial" w:cs="Arial"/>
          <w:sz w:val="22"/>
          <w:szCs w:val="22"/>
        </w:rPr>
        <w:t xml:space="preserve"> Szkoły</w:t>
      </w:r>
      <w:r w:rsidRPr="00E734BB">
        <w:rPr>
          <w:rStyle w:val="fontstyle01"/>
          <w:rFonts w:ascii="Arial" w:hAnsi="Arial" w:cs="Arial"/>
          <w:sz w:val="22"/>
          <w:szCs w:val="22"/>
        </w:rPr>
        <w:t xml:space="preserve"> termini</w:t>
      </w:r>
      <w:r>
        <w:rPr>
          <w:rStyle w:val="fontstyle01"/>
          <w:rFonts w:ascii="Arial" w:hAnsi="Arial" w:cs="Arial"/>
          <w:sz w:val="22"/>
          <w:szCs w:val="22"/>
        </w:rPr>
        <w:t>e klasyfikacyjnego posiedzenia Rady P</w:t>
      </w:r>
      <w:r w:rsidRPr="00E734BB">
        <w:rPr>
          <w:rStyle w:val="fontstyle01"/>
          <w:rFonts w:ascii="Arial" w:hAnsi="Arial" w:cs="Arial"/>
          <w:sz w:val="22"/>
          <w:szCs w:val="22"/>
        </w:rPr>
        <w:t>edagogicznej</w:t>
      </w:r>
      <w:r>
        <w:rPr>
          <w:rStyle w:val="fontstyle01"/>
          <w:rFonts w:ascii="Arial" w:hAnsi="Arial" w:cs="Arial"/>
          <w:sz w:val="22"/>
          <w:szCs w:val="22"/>
        </w:rPr>
        <w:t>,</w:t>
      </w:r>
      <w:r w:rsidRPr="00E734BB">
        <w:rPr>
          <w:rStyle w:val="fontstyle01"/>
          <w:rFonts w:ascii="Arial" w:hAnsi="Arial" w:cs="Arial"/>
          <w:sz w:val="22"/>
          <w:szCs w:val="22"/>
        </w:rPr>
        <w:t xml:space="preserve"> nauczyciel informuje uczniów i ich rodziców oprzewidywanych ocenach klasyfikacyjnych</w:t>
      </w:r>
      <w:r>
        <w:rPr>
          <w:rStyle w:val="fontstyle01"/>
        </w:rPr>
        <w:t>.</w:t>
      </w:r>
    </w:p>
    <w:p w:rsidR="00E734BB" w:rsidRDefault="00E734BB" w:rsidP="00E734BB">
      <w:pPr>
        <w:pStyle w:val="Akapitzlist"/>
        <w:numPr>
          <w:ilvl w:val="0"/>
          <w:numId w:val="4"/>
        </w:num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  <w:r w:rsidRPr="00E734BB">
        <w:rPr>
          <w:rStyle w:val="fontstyle01"/>
          <w:rFonts w:ascii="Arial" w:hAnsi="Arial" w:cs="Arial"/>
          <w:sz w:val="22"/>
          <w:szCs w:val="22"/>
        </w:rPr>
        <w:t>O</w:t>
      </w:r>
      <w:r>
        <w:rPr>
          <w:rStyle w:val="fontstyle01"/>
          <w:rFonts w:ascii="Arial" w:hAnsi="Arial" w:cs="Arial"/>
          <w:sz w:val="22"/>
          <w:szCs w:val="22"/>
        </w:rPr>
        <w:t xml:space="preserve"> śródrocznej i rocznej</w:t>
      </w:r>
      <w:r w:rsidRPr="00E734BB">
        <w:rPr>
          <w:rStyle w:val="fontstyle01"/>
          <w:rFonts w:ascii="Arial" w:hAnsi="Arial" w:cs="Arial"/>
          <w:sz w:val="22"/>
          <w:szCs w:val="22"/>
        </w:rPr>
        <w:t xml:space="preserve"> ocenie niedostatecznej</w:t>
      </w:r>
      <w:r w:rsidR="002B2044">
        <w:rPr>
          <w:rStyle w:val="fontstyle01"/>
          <w:rFonts w:ascii="Arial" w:hAnsi="Arial" w:cs="Arial"/>
          <w:sz w:val="22"/>
          <w:szCs w:val="22"/>
        </w:rPr>
        <w:t xml:space="preserve"> nauczyciel informuje</w:t>
      </w:r>
      <w:r w:rsidRPr="00E734BB">
        <w:rPr>
          <w:rStyle w:val="fontstyle01"/>
          <w:rFonts w:ascii="Arial" w:hAnsi="Arial" w:cs="Arial"/>
          <w:sz w:val="22"/>
          <w:szCs w:val="22"/>
        </w:rPr>
        <w:t xml:space="preserve"> u</w:t>
      </w:r>
      <w:r w:rsidR="00675EA6">
        <w:rPr>
          <w:rStyle w:val="fontstyle01"/>
          <w:rFonts w:ascii="Arial" w:hAnsi="Arial" w:cs="Arial"/>
          <w:sz w:val="22"/>
          <w:szCs w:val="22"/>
        </w:rPr>
        <w:t xml:space="preserve">cznia </w:t>
      </w:r>
      <w:r w:rsidR="002B2044">
        <w:rPr>
          <w:rStyle w:val="fontstyle01"/>
          <w:rFonts w:ascii="Arial" w:hAnsi="Arial" w:cs="Arial"/>
          <w:sz w:val="22"/>
          <w:szCs w:val="22"/>
        </w:rPr>
        <w:t xml:space="preserve">i jego rodziców na </w:t>
      </w:r>
      <w:r w:rsidR="00675EA6">
        <w:rPr>
          <w:rStyle w:val="fontstyle01"/>
          <w:rFonts w:ascii="Arial" w:hAnsi="Arial" w:cs="Arial"/>
          <w:sz w:val="22"/>
          <w:szCs w:val="22"/>
        </w:rPr>
        <w:t>miesiąc przed konferencją Rady Pedagogicznej.</w:t>
      </w:r>
      <w:bookmarkStart w:id="0" w:name="_GoBack"/>
      <w:bookmarkEnd w:id="0"/>
    </w:p>
    <w:p w:rsidR="00675EA6" w:rsidRPr="00E734BB" w:rsidRDefault="00675EA6" w:rsidP="00675EA6">
      <w:pPr>
        <w:pStyle w:val="Akapitzlist"/>
        <w:tabs>
          <w:tab w:val="left" w:pos="11482"/>
        </w:tabs>
        <w:ind w:left="2137" w:right="1134"/>
        <w:rPr>
          <w:rStyle w:val="fontstyle01"/>
          <w:rFonts w:ascii="Arial" w:hAnsi="Arial" w:cs="Arial"/>
          <w:sz w:val="22"/>
          <w:szCs w:val="22"/>
        </w:rPr>
      </w:pPr>
    </w:p>
    <w:p w:rsidR="00E734BB" w:rsidRPr="00E734BB" w:rsidRDefault="00E734BB" w:rsidP="00E734BB">
      <w:pPr>
        <w:tabs>
          <w:tab w:val="left" w:pos="11482"/>
        </w:tabs>
        <w:ind w:right="1134"/>
        <w:rPr>
          <w:rStyle w:val="fontstyle01"/>
          <w:rFonts w:ascii="Arial" w:hAnsi="Arial" w:cs="Arial"/>
          <w:sz w:val="22"/>
          <w:szCs w:val="22"/>
        </w:rPr>
      </w:pPr>
    </w:p>
    <w:p w:rsidR="00397FAF" w:rsidRPr="00E734BB" w:rsidRDefault="00397FAF" w:rsidP="00397FAF">
      <w:pPr>
        <w:pStyle w:val="Akapitzlist"/>
        <w:tabs>
          <w:tab w:val="left" w:pos="11482"/>
        </w:tabs>
        <w:ind w:left="2137" w:right="1134"/>
        <w:rPr>
          <w:rFonts w:ascii="Arial" w:hAnsi="Arial" w:cs="Arial"/>
        </w:rPr>
      </w:pPr>
    </w:p>
    <w:p w:rsidR="007F2C27" w:rsidRPr="00E734BB" w:rsidRDefault="007F2C27" w:rsidP="007F2C27">
      <w:pPr>
        <w:tabs>
          <w:tab w:val="left" w:pos="11482"/>
        </w:tabs>
        <w:ind w:left="-1417" w:right="-1417"/>
        <w:rPr>
          <w:rFonts w:ascii="Arial" w:hAnsi="Arial" w:cs="Arial"/>
        </w:rPr>
      </w:pPr>
    </w:p>
    <w:sectPr w:rsidR="007F2C27" w:rsidRPr="00E734BB" w:rsidSect="007F2C27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754"/>
    <w:multiLevelType w:val="hybridMultilevel"/>
    <w:tmpl w:val="C9FA3918"/>
    <w:lvl w:ilvl="0" w:tplc="6A5CED94">
      <w:start w:val="1"/>
      <w:numFmt w:val="lowerLetter"/>
      <w:lvlText w:val="%1)"/>
      <w:lvlJc w:val="left"/>
      <w:pPr>
        <w:ind w:left="2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>
    <w:nsid w:val="509B1697"/>
    <w:multiLevelType w:val="hybridMultilevel"/>
    <w:tmpl w:val="D49C0394"/>
    <w:lvl w:ilvl="0" w:tplc="18DAC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52C927F1"/>
    <w:multiLevelType w:val="hybridMultilevel"/>
    <w:tmpl w:val="C0C4B8BE"/>
    <w:lvl w:ilvl="0" w:tplc="28B2965C">
      <w:start w:val="1"/>
      <w:numFmt w:val="lowerLetter"/>
      <w:lvlText w:val="%1)"/>
      <w:lvlJc w:val="left"/>
      <w:pPr>
        <w:ind w:left="2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63B44A9D"/>
    <w:multiLevelType w:val="hybridMultilevel"/>
    <w:tmpl w:val="95F425F6"/>
    <w:lvl w:ilvl="0" w:tplc="C292D248">
      <w:start w:val="1"/>
      <w:numFmt w:val="lowerLetter"/>
      <w:lvlText w:val="%1)"/>
      <w:lvlJc w:val="left"/>
      <w:pPr>
        <w:ind w:left="21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C27"/>
    <w:rsid w:val="00035B9D"/>
    <w:rsid w:val="002B2044"/>
    <w:rsid w:val="00397FAF"/>
    <w:rsid w:val="004C1156"/>
    <w:rsid w:val="005D10FD"/>
    <w:rsid w:val="00675EA6"/>
    <w:rsid w:val="0072299B"/>
    <w:rsid w:val="007F2C27"/>
    <w:rsid w:val="00947284"/>
    <w:rsid w:val="009D113E"/>
    <w:rsid w:val="00CE5752"/>
    <w:rsid w:val="00E7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C27"/>
    <w:pPr>
      <w:ind w:left="720"/>
      <w:contextualSpacing/>
    </w:pPr>
  </w:style>
  <w:style w:type="table" w:styleId="Tabela-Siatka">
    <w:name w:val="Table Grid"/>
    <w:basedOn w:val="Standardowy"/>
    <w:uiPriority w:val="59"/>
    <w:rsid w:val="0003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397FAF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C27"/>
    <w:pPr>
      <w:ind w:left="720"/>
      <w:contextualSpacing/>
    </w:pPr>
  </w:style>
  <w:style w:type="table" w:styleId="Tabela-Siatka">
    <w:name w:val="Table Grid"/>
    <w:basedOn w:val="Standardowy"/>
    <w:uiPriority w:val="59"/>
    <w:rsid w:val="0003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397FAF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Dyrektor</cp:lastModifiedBy>
  <cp:revision>2</cp:revision>
  <dcterms:created xsi:type="dcterms:W3CDTF">2024-11-27T09:13:00Z</dcterms:created>
  <dcterms:modified xsi:type="dcterms:W3CDTF">2024-11-27T09:13:00Z</dcterms:modified>
</cp:coreProperties>
</file>